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00C6" w14:textId="5235AFE8" w:rsidR="00A67920" w:rsidRDefault="008307F8">
      <w:pPr>
        <w:rPr>
          <w:sz w:val="24"/>
          <w:szCs w:val="24"/>
        </w:rPr>
      </w:pPr>
      <w:r>
        <w:rPr>
          <w:b/>
          <w:bCs/>
          <w:sz w:val="24"/>
          <w:szCs w:val="24"/>
        </w:rPr>
        <w:t xml:space="preserve">Wolf Block Management </w:t>
      </w:r>
      <w:r w:rsidR="004012EC" w:rsidRPr="005A59CB">
        <w:rPr>
          <w:sz w:val="24"/>
          <w:szCs w:val="24"/>
        </w:rPr>
        <w:t xml:space="preserve"> </w:t>
      </w:r>
      <w:r w:rsidR="00A67920">
        <w:rPr>
          <w:sz w:val="24"/>
          <w:szCs w:val="24"/>
        </w:rPr>
        <w:br/>
        <w:t>f</w:t>
      </w:r>
      <w:r w:rsidR="004012EC" w:rsidRPr="005A59CB">
        <w:rPr>
          <w:sz w:val="24"/>
          <w:szCs w:val="24"/>
        </w:rPr>
        <w:t>or and on behalf of</w:t>
      </w:r>
      <w:r w:rsidR="00A67920">
        <w:rPr>
          <w:sz w:val="24"/>
          <w:szCs w:val="24"/>
        </w:rPr>
        <w:br/>
      </w:r>
      <w:r>
        <w:rPr>
          <w:b/>
          <w:sz w:val="24"/>
          <w:szCs w:val="24"/>
        </w:rPr>
        <w:t>Islington Gates Management</w:t>
      </w:r>
      <w:r w:rsidR="004012EC" w:rsidRPr="005A59CB">
        <w:rPr>
          <w:b/>
          <w:sz w:val="24"/>
          <w:szCs w:val="24"/>
        </w:rPr>
        <w:t xml:space="preserve"> Company Limited</w:t>
      </w:r>
    </w:p>
    <w:p w14:paraId="76AEAC51" w14:textId="77777777" w:rsidR="00A67920" w:rsidRDefault="00A67920">
      <w:pPr>
        <w:rPr>
          <w:sz w:val="24"/>
          <w:szCs w:val="24"/>
        </w:rPr>
      </w:pPr>
    </w:p>
    <w:p w14:paraId="00000005" w14:textId="5A1870DD" w:rsidR="00433AAE" w:rsidRPr="005A59CB" w:rsidRDefault="004012EC">
      <w:pPr>
        <w:rPr>
          <w:sz w:val="24"/>
          <w:szCs w:val="24"/>
        </w:rPr>
      </w:pPr>
      <w:r w:rsidRPr="005A59CB">
        <w:rPr>
          <w:sz w:val="24"/>
          <w:szCs w:val="24"/>
        </w:rPr>
        <w:t xml:space="preserve">Date: </w:t>
      </w:r>
      <w:r w:rsidRPr="002A72C8">
        <w:rPr>
          <w:sz w:val="24"/>
          <w:szCs w:val="24"/>
          <w:highlight w:val="yellow"/>
        </w:rPr>
        <w:t>&lt;</w:t>
      </w:r>
      <w:r w:rsidRPr="002A72C8">
        <w:rPr>
          <w:i/>
          <w:sz w:val="24"/>
          <w:szCs w:val="24"/>
          <w:highlight w:val="yellow"/>
        </w:rPr>
        <w:t>Date</w:t>
      </w:r>
      <w:r w:rsidRPr="002A72C8">
        <w:rPr>
          <w:sz w:val="24"/>
          <w:szCs w:val="24"/>
          <w:highlight w:val="yellow"/>
        </w:rPr>
        <w:t>&gt;</w:t>
      </w:r>
    </w:p>
    <w:p w14:paraId="2E4C6145" w14:textId="77777777" w:rsidR="00A67920" w:rsidRDefault="00A67920">
      <w:pPr>
        <w:rPr>
          <w:b/>
          <w:sz w:val="24"/>
          <w:szCs w:val="24"/>
        </w:rPr>
      </w:pPr>
    </w:p>
    <w:p w14:paraId="00000007" w14:textId="6606CF52" w:rsidR="00433AAE" w:rsidRPr="005A59CB" w:rsidRDefault="004012EC">
      <w:pPr>
        <w:rPr>
          <w:b/>
          <w:sz w:val="24"/>
          <w:szCs w:val="24"/>
        </w:rPr>
      </w:pPr>
      <w:r w:rsidRPr="005A59CB">
        <w:rPr>
          <w:b/>
          <w:sz w:val="24"/>
          <w:szCs w:val="24"/>
        </w:rPr>
        <w:t>PAYMENT UNDER PROTEST</w:t>
      </w:r>
    </w:p>
    <w:p w14:paraId="00000009" w14:textId="64D03AC8" w:rsidR="00433AAE" w:rsidRPr="005A59CB" w:rsidRDefault="004012EC">
      <w:pPr>
        <w:rPr>
          <w:sz w:val="24"/>
          <w:szCs w:val="24"/>
          <w:highlight w:val="yellow"/>
        </w:rPr>
      </w:pPr>
      <w:r w:rsidRPr="005A59CB">
        <w:rPr>
          <w:sz w:val="24"/>
          <w:szCs w:val="24"/>
        </w:rPr>
        <w:t>Re: Apartment</w:t>
      </w:r>
      <w:r w:rsidRPr="005A59CB">
        <w:rPr>
          <w:sz w:val="24"/>
          <w:szCs w:val="24"/>
          <w:highlight w:val="yellow"/>
        </w:rPr>
        <w:t xml:space="preserve"> &lt;flat number&gt;, Block &lt;A, B, C, D</w:t>
      </w:r>
      <w:r w:rsidR="00893AD6">
        <w:rPr>
          <w:sz w:val="24"/>
          <w:szCs w:val="24"/>
          <w:highlight w:val="yellow"/>
        </w:rPr>
        <w:t>, E, F</w:t>
      </w:r>
      <w:r w:rsidRPr="005A59CB">
        <w:rPr>
          <w:sz w:val="24"/>
          <w:szCs w:val="24"/>
          <w:highlight w:val="yellow"/>
        </w:rPr>
        <w:t>&gt;</w:t>
      </w:r>
      <w:r w:rsidRPr="005A59CB">
        <w:rPr>
          <w:sz w:val="24"/>
          <w:szCs w:val="24"/>
        </w:rPr>
        <w:t xml:space="preserve"> </w:t>
      </w:r>
      <w:r w:rsidR="008307F8">
        <w:rPr>
          <w:sz w:val="24"/>
          <w:szCs w:val="24"/>
        </w:rPr>
        <w:t>Islington Gates</w:t>
      </w:r>
      <w:r w:rsidRPr="005A59CB">
        <w:rPr>
          <w:sz w:val="24"/>
          <w:szCs w:val="24"/>
        </w:rPr>
        <w:t xml:space="preserve">, </w:t>
      </w:r>
      <w:r w:rsidR="008307F8" w:rsidRPr="008307F8">
        <w:rPr>
          <w:sz w:val="24"/>
          <w:szCs w:val="24"/>
          <w:highlight w:val="yellow"/>
        </w:rPr>
        <w:t>X</w:t>
      </w:r>
      <w:r w:rsidR="008307F8">
        <w:rPr>
          <w:sz w:val="24"/>
          <w:szCs w:val="24"/>
        </w:rPr>
        <w:t xml:space="preserve"> </w:t>
      </w:r>
      <w:r w:rsidR="008307F8" w:rsidRPr="00893AD6">
        <w:rPr>
          <w:sz w:val="24"/>
          <w:szCs w:val="24"/>
          <w:highlight w:val="yellow"/>
        </w:rPr>
        <w:t>Fleet Street</w:t>
      </w:r>
      <w:r w:rsidR="00893AD6" w:rsidRPr="00893AD6">
        <w:rPr>
          <w:sz w:val="24"/>
          <w:szCs w:val="24"/>
          <w:highlight w:val="yellow"/>
        </w:rPr>
        <w:t xml:space="preserve"> / 110 Newhall Street</w:t>
      </w:r>
      <w:r w:rsidR="00893AD6">
        <w:rPr>
          <w:sz w:val="24"/>
          <w:szCs w:val="24"/>
        </w:rPr>
        <w:t xml:space="preserve">, </w:t>
      </w:r>
      <w:r w:rsidR="008307F8">
        <w:rPr>
          <w:sz w:val="24"/>
          <w:szCs w:val="24"/>
        </w:rPr>
        <w:t>Birmingham B3 1</w:t>
      </w:r>
      <w:r w:rsidRPr="005A59CB">
        <w:rPr>
          <w:sz w:val="24"/>
          <w:szCs w:val="24"/>
          <w:highlight w:val="yellow"/>
        </w:rPr>
        <w:t>XX</w:t>
      </w:r>
    </w:p>
    <w:p w14:paraId="22E73DB6" w14:textId="7E36C9B4" w:rsidR="00A67920" w:rsidRDefault="004012EC">
      <w:pPr>
        <w:rPr>
          <w:sz w:val="24"/>
          <w:szCs w:val="24"/>
        </w:rPr>
      </w:pPr>
      <w:r w:rsidRPr="005A59CB">
        <w:rPr>
          <w:sz w:val="24"/>
          <w:szCs w:val="24"/>
        </w:rPr>
        <w:t>Invoice Number</w:t>
      </w:r>
      <w:r w:rsidRPr="005A59CB">
        <w:rPr>
          <w:sz w:val="24"/>
          <w:szCs w:val="24"/>
          <w:highlight w:val="yellow"/>
        </w:rPr>
        <w:t xml:space="preserve"> &lt;XXXXXXX&gt;</w:t>
      </w:r>
      <w:r w:rsidR="002A72C8">
        <w:rPr>
          <w:sz w:val="24"/>
          <w:szCs w:val="24"/>
        </w:rPr>
        <w:br/>
        <w:t xml:space="preserve">Account </w:t>
      </w:r>
      <w:r w:rsidRPr="005A59CB">
        <w:rPr>
          <w:sz w:val="24"/>
          <w:szCs w:val="24"/>
        </w:rPr>
        <w:t xml:space="preserve">Reference </w:t>
      </w:r>
      <w:r w:rsidRPr="005A59CB">
        <w:rPr>
          <w:sz w:val="24"/>
          <w:szCs w:val="24"/>
          <w:highlight w:val="yellow"/>
        </w:rPr>
        <w:t>&lt;XXXXXXXXXXXX&gt;</w:t>
      </w:r>
    </w:p>
    <w:p w14:paraId="6AA317FB" w14:textId="77777777" w:rsidR="00A67920" w:rsidRPr="005A59CB" w:rsidRDefault="00A67920" w:rsidP="00A67920">
      <w:pPr>
        <w:rPr>
          <w:sz w:val="24"/>
          <w:szCs w:val="24"/>
        </w:rPr>
      </w:pPr>
      <w:r w:rsidRPr="005A59CB">
        <w:rPr>
          <w:sz w:val="24"/>
          <w:szCs w:val="24"/>
        </w:rPr>
        <w:t>Dear Sir / Madam</w:t>
      </w:r>
      <w:r>
        <w:rPr>
          <w:sz w:val="24"/>
          <w:szCs w:val="24"/>
        </w:rPr>
        <w:t>,</w:t>
      </w:r>
    </w:p>
    <w:p w14:paraId="0000000B" w14:textId="338D1579" w:rsidR="00433AAE" w:rsidRPr="005A59CB" w:rsidRDefault="008C6BF6">
      <w:pPr>
        <w:rPr>
          <w:sz w:val="24"/>
          <w:szCs w:val="24"/>
        </w:rPr>
      </w:pPr>
      <w:r w:rsidRPr="008C6BF6">
        <w:rPr>
          <w:sz w:val="24"/>
          <w:szCs w:val="24"/>
          <w:highlight w:val="yellow"/>
        </w:rPr>
        <w:t>I/</w:t>
      </w:r>
      <w:r w:rsidR="002A72C8" w:rsidRPr="008C6BF6">
        <w:rPr>
          <w:sz w:val="24"/>
          <w:szCs w:val="24"/>
          <w:highlight w:val="yellow"/>
        </w:rPr>
        <w:t>We</w:t>
      </w:r>
      <w:r w:rsidR="004012EC" w:rsidRPr="002A72C8">
        <w:rPr>
          <w:sz w:val="24"/>
          <w:szCs w:val="24"/>
        </w:rPr>
        <w:t xml:space="preserve"> h</w:t>
      </w:r>
      <w:r w:rsidR="004012EC" w:rsidRPr="005A59CB">
        <w:rPr>
          <w:sz w:val="24"/>
          <w:szCs w:val="24"/>
        </w:rPr>
        <w:t xml:space="preserve">ave received the </w:t>
      </w:r>
      <w:r w:rsidR="009245B8">
        <w:rPr>
          <w:sz w:val="24"/>
          <w:szCs w:val="24"/>
        </w:rPr>
        <w:t xml:space="preserve">request for payment </w:t>
      </w:r>
      <w:r w:rsidR="004012EC" w:rsidRPr="005A59CB">
        <w:rPr>
          <w:sz w:val="24"/>
          <w:szCs w:val="24"/>
        </w:rPr>
        <w:t>demand</w:t>
      </w:r>
      <w:r w:rsidR="009245B8">
        <w:rPr>
          <w:sz w:val="24"/>
          <w:szCs w:val="24"/>
        </w:rPr>
        <w:t>s for both the fire safety works and insurance levy</w:t>
      </w:r>
      <w:r w:rsidR="008307F8">
        <w:rPr>
          <w:sz w:val="24"/>
          <w:szCs w:val="24"/>
        </w:rPr>
        <w:t xml:space="preserve"> for</w:t>
      </w:r>
      <w:r w:rsidR="004012EC" w:rsidRPr="005A59CB">
        <w:rPr>
          <w:sz w:val="24"/>
          <w:szCs w:val="24"/>
        </w:rPr>
        <w:t xml:space="preserve"> the amount of</w:t>
      </w:r>
      <w:r w:rsidR="004012EC" w:rsidRPr="005A59CB">
        <w:rPr>
          <w:sz w:val="24"/>
          <w:szCs w:val="24"/>
          <w:highlight w:val="yellow"/>
        </w:rPr>
        <w:t xml:space="preserve"> </w:t>
      </w:r>
      <w:r w:rsidR="004012EC" w:rsidRPr="002A72C8">
        <w:rPr>
          <w:sz w:val="24"/>
          <w:szCs w:val="24"/>
          <w:highlight w:val="yellow"/>
        </w:rPr>
        <w:t>£</w:t>
      </w:r>
      <w:proofErr w:type="spellStart"/>
      <w:proofErr w:type="gramStart"/>
      <w:r w:rsidR="00893AD6">
        <w:rPr>
          <w:sz w:val="24"/>
          <w:szCs w:val="24"/>
          <w:highlight w:val="yellow"/>
        </w:rPr>
        <w:t>xx,</w:t>
      </w:r>
      <w:r w:rsidR="002A72C8" w:rsidRPr="002A72C8">
        <w:rPr>
          <w:sz w:val="24"/>
          <w:szCs w:val="24"/>
          <w:highlight w:val="yellow"/>
        </w:rPr>
        <w:t>xxx</w:t>
      </w:r>
      <w:proofErr w:type="gramEnd"/>
      <w:r w:rsidR="002A72C8" w:rsidRPr="002A72C8">
        <w:rPr>
          <w:sz w:val="24"/>
          <w:szCs w:val="24"/>
          <w:highlight w:val="yellow"/>
        </w:rPr>
        <w:t>.xx</w:t>
      </w:r>
      <w:proofErr w:type="spellEnd"/>
      <w:r w:rsidR="004012EC" w:rsidRPr="005A59CB">
        <w:rPr>
          <w:sz w:val="24"/>
          <w:szCs w:val="24"/>
        </w:rPr>
        <w:t>.</w:t>
      </w:r>
      <w:r w:rsidR="009245B8">
        <w:rPr>
          <w:sz w:val="24"/>
          <w:szCs w:val="24"/>
        </w:rPr>
        <w:t xml:space="preserve"> </w:t>
      </w:r>
    </w:p>
    <w:p w14:paraId="0000000C" w14:textId="5BCCD197" w:rsidR="00433AAE" w:rsidRPr="005A59CB" w:rsidRDefault="008C6BF6">
      <w:pPr>
        <w:rPr>
          <w:sz w:val="24"/>
          <w:szCs w:val="24"/>
        </w:rPr>
      </w:pPr>
      <w:r w:rsidRPr="008C6BF6">
        <w:rPr>
          <w:sz w:val="24"/>
          <w:szCs w:val="24"/>
          <w:highlight w:val="yellow"/>
        </w:rPr>
        <w:t>I/</w:t>
      </w:r>
      <w:r w:rsidR="008307F8" w:rsidRPr="008C6BF6">
        <w:rPr>
          <w:sz w:val="24"/>
          <w:szCs w:val="24"/>
          <w:highlight w:val="yellow"/>
        </w:rPr>
        <w:t>We</w:t>
      </w:r>
      <w:r w:rsidR="004012EC" w:rsidRPr="002A72C8">
        <w:rPr>
          <w:sz w:val="24"/>
          <w:szCs w:val="24"/>
        </w:rPr>
        <w:t xml:space="preserve"> intend</w:t>
      </w:r>
      <w:r w:rsidR="004012EC" w:rsidRPr="005A59CB">
        <w:rPr>
          <w:sz w:val="24"/>
          <w:szCs w:val="24"/>
        </w:rPr>
        <w:t xml:space="preserve"> to pay this amount </w:t>
      </w:r>
      <w:r w:rsidR="009245B8" w:rsidRPr="002A72C8">
        <w:rPr>
          <w:sz w:val="24"/>
          <w:szCs w:val="24"/>
          <w:highlight w:val="yellow"/>
        </w:rPr>
        <w:t>in full/</w:t>
      </w:r>
      <w:r w:rsidR="004012EC" w:rsidRPr="002A72C8">
        <w:rPr>
          <w:sz w:val="24"/>
          <w:szCs w:val="24"/>
          <w:highlight w:val="yellow"/>
        </w:rPr>
        <w:t xml:space="preserve">via </w:t>
      </w:r>
      <w:r w:rsidR="00663787">
        <w:rPr>
          <w:sz w:val="24"/>
          <w:szCs w:val="24"/>
          <w:highlight w:val="yellow"/>
        </w:rPr>
        <w:t>agreed</w:t>
      </w:r>
      <w:r w:rsidR="004012EC" w:rsidRPr="002A72C8">
        <w:rPr>
          <w:sz w:val="24"/>
          <w:szCs w:val="24"/>
          <w:highlight w:val="yellow"/>
        </w:rPr>
        <w:t xml:space="preserve"> </w:t>
      </w:r>
      <w:r w:rsidR="00F36E51" w:rsidRPr="002A72C8">
        <w:rPr>
          <w:sz w:val="24"/>
          <w:szCs w:val="24"/>
          <w:highlight w:val="yellow"/>
        </w:rPr>
        <w:t>instalments</w:t>
      </w:r>
      <w:r w:rsidR="004012EC" w:rsidRPr="002A72C8">
        <w:rPr>
          <w:sz w:val="24"/>
          <w:szCs w:val="24"/>
          <w:highlight w:val="yellow"/>
        </w:rPr>
        <w:t>,</w:t>
      </w:r>
      <w:r w:rsidR="004012EC" w:rsidRPr="005A59CB">
        <w:rPr>
          <w:sz w:val="24"/>
          <w:szCs w:val="24"/>
        </w:rPr>
        <w:t xml:space="preserve"> and under the following conditions:</w:t>
      </w:r>
    </w:p>
    <w:p w14:paraId="0000000D" w14:textId="77777777" w:rsidR="00433AAE" w:rsidRPr="005A59CB" w:rsidRDefault="004012EC">
      <w:pPr>
        <w:numPr>
          <w:ilvl w:val="0"/>
          <w:numId w:val="2"/>
        </w:numPr>
        <w:pBdr>
          <w:top w:val="nil"/>
          <w:left w:val="nil"/>
          <w:bottom w:val="nil"/>
          <w:right w:val="nil"/>
          <w:between w:val="nil"/>
        </w:pBdr>
        <w:spacing w:after="0"/>
        <w:rPr>
          <w:color w:val="000000"/>
          <w:sz w:val="24"/>
          <w:szCs w:val="24"/>
        </w:rPr>
      </w:pPr>
      <w:r w:rsidRPr="005A59CB">
        <w:rPr>
          <w:color w:val="000000"/>
          <w:sz w:val="24"/>
          <w:szCs w:val="24"/>
        </w:rPr>
        <w:t xml:space="preserve">This is a payment under protest </w:t>
      </w:r>
    </w:p>
    <w:p w14:paraId="0000000E" w14:textId="77777777" w:rsidR="00433AAE" w:rsidRPr="005A59CB" w:rsidRDefault="004012EC">
      <w:pPr>
        <w:numPr>
          <w:ilvl w:val="0"/>
          <w:numId w:val="2"/>
        </w:numPr>
        <w:pBdr>
          <w:top w:val="nil"/>
          <w:left w:val="nil"/>
          <w:bottom w:val="nil"/>
          <w:right w:val="nil"/>
          <w:between w:val="nil"/>
        </w:pBdr>
        <w:spacing w:after="0"/>
        <w:rPr>
          <w:color w:val="000000"/>
          <w:sz w:val="24"/>
          <w:szCs w:val="24"/>
        </w:rPr>
      </w:pPr>
      <w:r w:rsidRPr="005A59CB">
        <w:rPr>
          <w:color w:val="000000"/>
          <w:sz w:val="24"/>
          <w:szCs w:val="24"/>
        </w:rPr>
        <w:t>The charges are not agreed or admitted</w:t>
      </w:r>
    </w:p>
    <w:p w14:paraId="0000000F" w14:textId="77777777" w:rsidR="00433AAE" w:rsidRPr="005A59CB" w:rsidRDefault="004012EC">
      <w:pPr>
        <w:numPr>
          <w:ilvl w:val="0"/>
          <w:numId w:val="2"/>
        </w:numPr>
        <w:pBdr>
          <w:top w:val="nil"/>
          <w:left w:val="nil"/>
          <w:bottom w:val="nil"/>
          <w:right w:val="nil"/>
          <w:between w:val="nil"/>
        </w:pBdr>
        <w:spacing w:after="0"/>
        <w:rPr>
          <w:color w:val="000000"/>
          <w:sz w:val="24"/>
          <w:szCs w:val="24"/>
        </w:rPr>
      </w:pPr>
      <w:r w:rsidRPr="005A59CB">
        <w:rPr>
          <w:color w:val="000000"/>
          <w:sz w:val="24"/>
          <w:szCs w:val="24"/>
        </w:rPr>
        <w:t>The said payment should not be regarded as such an admission or agreement</w:t>
      </w:r>
    </w:p>
    <w:p w14:paraId="00000010" w14:textId="77777777" w:rsidR="00433AAE" w:rsidRPr="005A59CB" w:rsidRDefault="004012EC">
      <w:pPr>
        <w:numPr>
          <w:ilvl w:val="0"/>
          <w:numId w:val="2"/>
        </w:numPr>
        <w:pBdr>
          <w:top w:val="nil"/>
          <w:left w:val="nil"/>
          <w:bottom w:val="nil"/>
          <w:right w:val="nil"/>
          <w:between w:val="nil"/>
        </w:pBdr>
        <w:rPr>
          <w:color w:val="000000"/>
          <w:sz w:val="24"/>
          <w:szCs w:val="24"/>
        </w:rPr>
      </w:pPr>
      <w:r w:rsidRPr="005A59CB">
        <w:rPr>
          <w:color w:val="000000"/>
          <w:sz w:val="24"/>
          <w:szCs w:val="24"/>
        </w:rPr>
        <w:t>The right is reserved to challenge these charges at a court or tribunal.</w:t>
      </w:r>
    </w:p>
    <w:p w14:paraId="00000011" w14:textId="578A81DF" w:rsidR="00433AAE" w:rsidRPr="00DE06F0" w:rsidRDefault="007F5A1A">
      <w:pPr>
        <w:rPr>
          <w:sz w:val="24"/>
          <w:szCs w:val="24"/>
        </w:rPr>
      </w:pPr>
      <w:sdt>
        <w:sdtPr>
          <w:rPr>
            <w:sz w:val="24"/>
            <w:szCs w:val="24"/>
          </w:rPr>
          <w:tag w:val="goog_rdk_0"/>
          <w:id w:val="650724862"/>
        </w:sdtPr>
        <w:sdtEndPr/>
        <w:sdtContent/>
      </w:sdt>
      <w:r w:rsidR="004012EC" w:rsidRPr="008C6BF6">
        <w:rPr>
          <w:sz w:val="24"/>
          <w:szCs w:val="24"/>
          <w:highlight w:val="yellow"/>
        </w:rPr>
        <w:t>I</w:t>
      </w:r>
      <w:r w:rsidR="008C6BF6" w:rsidRPr="008C6BF6">
        <w:rPr>
          <w:sz w:val="24"/>
          <w:szCs w:val="24"/>
          <w:highlight w:val="yellow"/>
        </w:rPr>
        <w:t>/We</w:t>
      </w:r>
      <w:r w:rsidR="004012EC" w:rsidRPr="00DE06F0">
        <w:rPr>
          <w:sz w:val="24"/>
          <w:szCs w:val="24"/>
        </w:rPr>
        <w:t xml:space="preserve"> attach a schedule setting out </w:t>
      </w:r>
      <w:r w:rsidR="00F36E51">
        <w:rPr>
          <w:sz w:val="24"/>
          <w:szCs w:val="24"/>
        </w:rPr>
        <w:t>t</w:t>
      </w:r>
      <w:r w:rsidR="00E62BC1">
        <w:rPr>
          <w:sz w:val="24"/>
          <w:szCs w:val="24"/>
        </w:rPr>
        <w:t xml:space="preserve">he community and </w:t>
      </w:r>
      <w:r w:rsidR="004012EC" w:rsidRPr="00DE06F0">
        <w:rPr>
          <w:sz w:val="24"/>
          <w:szCs w:val="24"/>
        </w:rPr>
        <w:t xml:space="preserve">my objections to the </w:t>
      </w:r>
      <w:r w:rsidR="00E62BC1">
        <w:rPr>
          <w:sz w:val="24"/>
          <w:szCs w:val="24"/>
        </w:rPr>
        <w:t xml:space="preserve">cladding related </w:t>
      </w:r>
      <w:r w:rsidR="004012EC" w:rsidRPr="00DE06F0">
        <w:rPr>
          <w:sz w:val="24"/>
          <w:szCs w:val="24"/>
        </w:rPr>
        <w:t>charge costs being demanded and the reasons why.</w:t>
      </w:r>
    </w:p>
    <w:p w14:paraId="00000012" w14:textId="428F4142" w:rsidR="00433AAE" w:rsidRPr="005A59CB" w:rsidRDefault="008C6BF6">
      <w:pPr>
        <w:rPr>
          <w:sz w:val="24"/>
          <w:szCs w:val="24"/>
        </w:rPr>
      </w:pPr>
      <w:r w:rsidRPr="008C6BF6">
        <w:rPr>
          <w:sz w:val="24"/>
          <w:szCs w:val="24"/>
          <w:highlight w:val="yellow"/>
        </w:rPr>
        <w:t>I/</w:t>
      </w:r>
      <w:r w:rsidR="004012EC" w:rsidRPr="008C6BF6">
        <w:rPr>
          <w:sz w:val="24"/>
          <w:szCs w:val="24"/>
          <w:highlight w:val="yellow"/>
        </w:rPr>
        <w:t>We</w:t>
      </w:r>
      <w:r w:rsidR="004012EC" w:rsidRPr="005A59CB">
        <w:rPr>
          <w:sz w:val="24"/>
          <w:szCs w:val="24"/>
        </w:rPr>
        <w:t xml:space="preserve"> also request a receipt for the money clearly stating your acknowledgement of our “payment under protest”.</w:t>
      </w:r>
    </w:p>
    <w:p w14:paraId="750EFAFA" w14:textId="28F6A245" w:rsidR="005A59CB" w:rsidRDefault="008C6BF6">
      <w:pPr>
        <w:rPr>
          <w:sz w:val="24"/>
          <w:szCs w:val="24"/>
        </w:rPr>
      </w:pPr>
      <w:r w:rsidRPr="008C6BF6">
        <w:rPr>
          <w:sz w:val="24"/>
          <w:szCs w:val="24"/>
          <w:highlight w:val="yellow"/>
        </w:rPr>
        <w:t>I/We</w:t>
      </w:r>
      <w:r w:rsidR="004012EC" w:rsidRPr="005A59CB">
        <w:rPr>
          <w:sz w:val="24"/>
          <w:szCs w:val="24"/>
        </w:rPr>
        <w:t xml:space="preserve"> look forward to hearing from you.</w:t>
      </w:r>
    </w:p>
    <w:p w14:paraId="044C8BAF" w14:textId="05EA4C78" w:rsidR="005A59CB" w:rsidRDefault="004012EC">
      <w:pPr>
        <w:rPr>
          <w:sz w:val="24"/>
          <w:szCs w:val="24"/>
        </w:rPr>
      </w:pPr>
      <w:r w:rsidRPr="005A59CB">
        <w:rPr>
          <w:sz w:val="24"/>
          <w:szCs w:val="24"/>
        </w:rPr>
        <w:t>Yours sincerely,</w:t>
      </w:r>
    </w:p>
    <w:p w14:paraId="71F46641" w14:textId="77777777" w:rsidR="00F36E51" w:rsidRDefault="00F36E51">
      <w:pPr>
        <w:rPr>
          <w:sz w:val="24"/>
          <w:szCs w:val="24"/>
        </w:rPr>
      </w:pPr>
    </w:p>
    <w:p w14:paraId="46DFB478" w14:textId="5D4C9FA6" w:rsidR="002A72C8" w:rsidRDefault="004012EC">
      <w:pPr>
        <w:rPr>
          <w:sz w:val="24"/>
          <w:szCs w:val="24"/>
          <w:highlight w:val="yellow"/>
        </w:rPr>
      </w:pPr>
      <w:r w:rsidRPr="002A72C8">
        <w:rPr>
          <w:sz w:val="24"/>
          <w:szCs w:val="24"/>
          <w:highlight w:val="yellow"/>
        </w:rPr>
        <w:t>&lt;Your name</w:t>
      </w:r>
      <w:r w:rsidR="007300A5">
        <w:rPr>
          <w:sz w:val="24"/>
          <w:szCs w:val="24"/>
          <w:highlight w:val="yellow"/>
        </w:rPr>
        <w:t>(s)</w:t>
      </w:r>
      <w:r w:rsidRPr="002A72C8">
        <w:rPr>
          <w:sz w:val="24"/>
          <w:szCs w:val="24"/>
          <w:highlight w:val="yellow"/>
        </w:rPr>
        <w:t>&gt;</w:t>
      </w:r>
    </w:p>
    <w:p w14:paraId="5F958E4D" w14:textId="07810880" w:rsidR="007F5A1A" w:rsidRDefault="007F5A1A">
      <w:pPr>
        <w:rPr>
          <w:sz w:val="24"/>
          <w:szCs w:val="24"/>
          <w:highlight w:val="yellow"/>
        </w:rPr>
      </w:pPr>
    </w:p>
    <w:p w14:paraId="7C2FD8E2" w14:textId="77777777" w:rsidR="007F5A1A" w:rsidRDefault="007F5A1A">
      <w:pPr>
        <w:rPr>
          <w:sz w:val="24"/>
          <w:szCs w:val="24"/>
          <w:highlight w:val="yellow"/>
        </w:rPr>
      </w:pPr>
    </w:p>
    <w:tbl>
      <w:tblPr>
        <w:tblStyle w:val="a"/>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553"/>
        <w:gridCol w:w="5007"/>
      </w:tblGrid>
      <w:tr w:rsidR="00433AAE" w14:paraId="2E71DEB6" w14:textId="77777777" w:rsidTr="002A72C8">
        <w:trPr>
          <w:trHeight w:val="461"/>
        </w:trPr>
        <w:tc>
          <w:tcPr>
            <w:tcW w:w="3397" w:type="dxa"/>
            <w:shd w:val="clear" w:color="auto" w:fill="auto"/>
          </w:tcPr>
          <w:p w14:paraId="00000018" w14:textId="77777777" w:rsidR="00433AAE" w:rsidRDefault="004012EC">
            <w:r>
              <w:rPr>
                <w:b/>
              </w:rPr>
              <w:lastRenderedPageBreak/>
              <w:t>Charge Item</w:t>
            </w:r>
          </w:p>
        </w:tc>
        <w:tc>
          <w:tcPr>
            <w:tcW w:w="1553" w:type="dxa"/>
            <w:shd w:val="clear" w:color="auto" w:fill="auto"/>
          </w:tcPr>
          <w:p w14:paraId="00000019" w14:textId="77777777" w:rsidR="00433AAE" w:rsidRDefault="004012EC">
            <w:pPr>
              <w:rPr>
                <w:b/>
              </w:rPr>
            </w:pPr>
            <w:r>
              <w:rPr>
                <w:b/>
              </w:rPr>
              <w:t>Cost</w:t>
            </w:r>
          </w:p>
        </w:tc>
        <w:tc>
          <w:tcPr>
            <w:tcW w:w="5007" w:type="dxa"/>
            <w:shd w:val="clear" w:color="auto" w:fill="auto"/>
          </w:tcPr>
          <w:p w14:paraId="0000001A" w14:textId="77777777" w:rsidR="00433AAE" w:rsidRDefault="004012EC">
            <w:pPr>
              <w:rPr>
                <w:b/>
              </w:rPr>
            </w:pPr>
            <w:r>
              <w:rPr>
                <w:b/>
              </w:rPr>
              <w:t>Comments</w:t>
            </w:r>
          </w:p>
        </w:tc>
      </w:tr>
      <w:tr w:rsidR="008307F8" w14:paraId="710F6FDA" w14:textId="77777777" w:rsidTr="007852F2">
        <w:trPr>
          <w:trHeight w:val="5413"/>
        </w:trPr>
        <w:tc>
          <w:tcPr>
            <w:tcW w:w="3397" w:type="dxa"/>
            <w:tcBorders>
              <w:bottom w:val="single" w:sz="4" w:space="0" w:color="auto"/>
            </w:tcBorders>
            <w:shd w:val="clear" w:color="auto" w:fill="auto"/>
          </w:tcPr>
          <w:p w14:paraId="075F1E16" w14:textId="77777777" w:rsidR="008307F8" w:rsidRDefault="008307F8">
            <w:r>
              <w:t>Charges relating to unsafe cladding removal and other fire safety issues</w:t>
            </w:r>
          </w:p>
          <w:p w14:paraId="57B31EA7" w14:textId="688F5B3A" w:rsidR="00457C67" w:rsidRDefault="00457C67">
            <w:r>
              <w:t>See Service Charge Budget Schedule Ref: 000707</w:t>
            </w:r>
          </w:p>
          <w:p w14:paraId="5EABABF7" w14:textId="53F1B742" w:rsidR="00A83BF2" w:rsidRDefault="00A83BF2">
            <w:r>
              <w:t>Fire Safety Sinking Fund</w:t>
            </w:r>
          </w:p>
          <w:p w14:paraId="7B103691" w14:textId="61245AAE" w:rsidR="00A83BF2" w:rsidRDefault="00A83BF2">
            <w:r>
              <w:t>Code 2069</w:t>
            </w:r>
          </w:p>
          <w:p w14:paraId="169F5AB8" w14:textId="57EDC533" w:rsidR="00457C67" w:rsidRPr="007852F2" w:rsidRDefault="00457C67"/>
        </w:tc>
        <w:tc>
          <w:tcPr>
            <w:tcW w:w="1553" w:type="dxa"/>
            <w:tcBorders>
              <w:bottom w:val="single" w:sz="4" w:space="0" w:color="auto"/>
            </w:tcBorders>
            <w:shd w:val="clear" w:color="auto" w:fill="auto"/>
          </w:tcPr>
          <w:p w14:paraId="7A6809C6" w14:textId="5076BDD2" w:rsidR="008307F8" w:rsidRPr="007852F2" w:rsidRDefault="00457C67">
            <w:r>
              <w:t>£3,000,000</w:t>
            </w:r>
          </w:p>
        </w:tc>
        <w:tc>
          <w:tcPr>
            <w:tcW w:w="5007" w:type="dxa"/>
            <w:tcBorders>
              <w:bottom w:val="single" w:sz="4" w:space="0" w:color="auto"/>
            </w:tcBorders>
            <w:shd w:val="clear" w:color="auto" w:fill="auto"/>
          </w:tcPr>
          <w:p w14:paraId="0966177C" w14:textId="77777777" w:rsidR="008307F8" w:rsidRPr="007852F2" w:rsidRDefault="008307F8" w:rsidP="008307F8">
            <w:r w:rsidRPr="007852F2">
              <w:t>These comments are for indicative purposes and do not necessarily reflect the full extent of our reasons for payment under protest.</w:t>
            </w:r>
          </w:p>
          <w:p w14:paraId="33711A5D" w14:textId="77777777" w:rsidR="008307F8" w:rsidRDefault="008307F8" w:rsidP="008307F8">
            <w:pPr>
              <w:pStyle w:val="ListParagraph"/>
              <w:numPr>
                <w:ilvl w:val="0"/>
                <w:numId w:val="5"/>
              </w:numPr>
            </w:pPr>
            <w:r>
              <w:t>The Government has indicated Leaseholders should not be responsible for the removal of unsafe cladding</w:t>
            </w:r>
          </w:p>
          <w:p w14:paraId="4CB5EAF9" w14:textId="77777777" w:rsidR="008511DB" w:rsidRDefault="008307F8" w:rsidP="008511DB">
            <w:pPr>
              <w:pStyle w:val="ListParagraph"/>
              <w:numPr>
                <w:ilvl w:val="0"/>
                <w:numId w:val="5"/>
              </w:numPr>
            </w:pPr>
            <w:r>
              <w:t>Our building should qualify for the Building Safety fund to pay to remove our unsafe cladding</w:t>
            </w:r>
          </w:p>
          <w:p w14:paraId="3C9A13F5" w14:textId="4925DDAC" w:rsidR="008307F8" w:rsidRPr="007852F2" w:rsidRDefault="008307F8" w:rsidP="008511DB">
            <w:pPr>
              <w:pStyle w:val="ListParagraph"/>
              <w:numPr>
                <w:ilvl w:val="0"/>
                <w:numId w:val="5"/>
              </w:numPr>
            </w:pPr>
            <w:r w:rsidRPr="008511DB">
              <w:rPr>
                <w:color w:val="000000"/>
              </w:rPr>
              <w:t>For the other fire safety issues, the shortcomings existed prior to our purchase of the property, and therefore as leaseholders we should not be expected to pay this charge</w:t>
            </w:r>
          </w:p>
          <w:p w14:paraId="044BF555" w14:textId="7DFC6B54" w:rsidR="008307F8" w:rsidRPr="007852F2" w:rsidRDefault="008307F8" w:rsidP="008307F8">
            <w:pPr>
              <w:pStyle w:val="ListParagraph"/>
              <w:numPr>
                <w:ilvl w:val="0"/>
                <w:numId w:val="5"/>
              </w:numPr>
            </w:pPr>
            <w:r w:rsidRPr="007852F2">
              <w:rPr>
                <w:color w:val="000000"/>
              </w:rPr>
              <w:t>The shortcomings existed at the time that the building was constructed, therefore the original developers (accepting the risks at the time) should pay these costs and any other costs relating to fire safety resulting from construction issues and/or maintenance work that may have affected the safety of the building.</w:t>
            </w:r>
          </w:p>
        </w:tc>
      </w:tr>
      <w:tr w:rsidR="00433AAE" w14:paraId="6179BD30" w14:textId="77777777" w:rsidTr="007852F2">
        <w:trPr>
          <w:trHeight w:val="5413"/>
        </w:trPr>
        <w:tc>
          <w:tcPr>
            <w:tcW w:w="3397" w:type="dxa"/>
            <w:tcBorders>
              <w:bottom w:val="single" w:sz="4" w:space="0" w:color="auto"/>
            </w:tcBorders>
            <w:shd w:val="clear" w:color="auto" w:fill="auto"/>
          </w:tcPr>
          <w:p w14:paraId="768A60BA" w14:textId="30535828" w:rsidR="00102F65" w:rsidRDefault="004012EC">
            <w:r w:rsidRPr="007852F2">
              <w:t xml:space="preserve">Charge for </w:t>
            </w:r>
            <w:r w:rsidR="00102F65" w:rsidRPr="007852F2">
              <w:t>the</w:t>
            </w:r>
            <w:r w:rsidR="007852F2" w:rsidRPr="007852F2">
              <w:t xml:space="preserve"> additional</w:t>
            </w:r>
            <w:r w:rsidR="00102F65" w:rsidRPr="007852F2">
              <w:t xml:space="preserve"> </w:t>
            </w:r>
            <w:r w:rsidR="007852F2" w:rsidRPr="007852F2">
              <w:t>Fire Wardens</w:t>
            </w:r>
            <w:r w:rsidRPr="007852F2">
              <w:t xml:space="preserve"> </w:t>
            </w:r>
          </w:p>
          <w:p w14:paraId="0869C309" w14:textId="5C6BF534" w:rsidR="00F10097" w:rsidRDefault="00F10097"/>
          <w:p w14:paraId="1245C15E" w14:textId="2C278EDB" w:rsidR="00F10097" w:rsidRDefault="00F10097" w:rsidP="00F10097">
            <w:r>
              <w:t>See Service Charge Budget Schedule Ref: 000707</w:t>
            </w:r>
          </w:p>
          <w:p w14:paraId="0B74A4E1" w14:textId="207E13F1" w:rsidR="00F10097" w:rsidRDefault="00F10097" w:rsidP="00F10097">
            <w:r>
              <w:t>Management</w:t>
            </w:r>
          </w:p>
          <w:p w14:paraId="1FCFC6CA" w14:textId="1A53FF8B" w:rsidR="00F10097" w:rsidRDefault="00F10097" w:rsidP="00F10097">
            <w:r>
              <w:t>Code 2011</w:t>
            </w:r>
          </w:p>
          <w:p w14:paraId="237F390F" w14:textId="57C811FF" w:rsidR="00F10097" w:rsidRDefault="00F10097" w:rsidP="00F10097">
            <w:r>
              <w:t>Wages and Salaries</w:t>
            </w:r>
          </w:p>
          <w:p w14:paraId="3167524F" w14:textId="190F0D08" w:rsidR="00F10097" w:rsidRDefault="00F10097" w:rsidP="00F10097">
            <w:pPr>
              <w:pStyle w:val="ListParagraph"/>
              <w:numPr>
                <w:ilvl w:val="0"/>
                <w:numId w:val="6"/>
              </w:numPr>
            </w:pPr>
            <w:r>
              <w:t>Waking Watch</w:t>
            </w:r>
          </w:p>
          <w:p w14:paraId="34AAA9ED" w14:textId="77777777" w:rsidR="00F10097" w:rsidRPr="007852F2" w:rsidRDefault="00F10097"/>
          <w:p w14:paraId="0000001B" w14:textId="368EEA8F" w:rsidR="00102F65" w:rsidRPr="007852F2" w:rsidRDefault="00102F65"/>
        </w:tc>
        <w:tc>
          <w:tcPr>
            <w:tcW w:w="1553" w:type="dxa"/>
            <w:tcBorders>
              <w:bottom w:val="single" w:sz="4" w:space="0" w:color="auto"/>
            </w:tcBorders>
            <w:shd w:val="clear" w:color="auto" w:fill="auto"/>
          </w:tcPr>
          <w:p w14:paraId="0000001C" w14:textId="06DB7516" w:rsidR="00102F65" w:rsidRPr="007852F2" w:rsidRDefault="00F10097">
            <w:bookmarkStart w:id="0" w:name="_heading=h.gjdgxs" w:colFirst="0" w:colLast="0"/>
            <w:bookmarkEnd w:id="0"/>
            <w:r>
              <w:t>£99,256</w:t>
            </w:r>
          </w:p>
        </w:tc>
        <w:tc>
          <w:tcPr>
            <w:tcW w:w="5007" w:type="dxa"/>
            <w:tcBorders>
              <w:bottom w:val="single" w:sz="4" w:space="0" w:color="auto"/>
            </w:tcBorders>
            <w:shd w:val="clear" w:color="auto" w:fill="auto"/>
          </w:tcPr>
          <w:p w14:paraId="0000001D" w14:textId="77777777" w:rsidR="00433AAE" w:rsidRPr="007852F2" w:rsidRDefault="004012EC">
            <w:r w:rsidRPr="007852F2">
              <w:t>These comments are for indicative purposes and do not necessarily reflect the full extent of our reasons for payment under protest.</w:t>
            </w:r>
          </w:p>
          <w:p w14:paraId="0000001E" w14:textId="048F2679" w:rsidR="00433AAE" w:rsidRPr="007852F2" w:rsidRDefault="004012EC" w:rsidP="007852F2">
            <w:pPr>
              <w:numPr>
                <w:ilvl w:val="0"/>
                <w:numId w:val="1"/>
              </w:numPr>
              <w:pBdr>
                <w:top w:val="nil"/>
                <w:left w:val="nil"/>
                <w:bottom w:val="nil"/>
                <w:right w:val="nil"/>
                <w:between w:val="nil"/>
              </w:pBdr>
              <w:spacing w:after="0" w:line="240" w:lineRule="auto"/>
            </w:pPr>
            <w:r w:rsidRPr="007852F2">
              <w:rPr>
                <w:color w:val="000000"/>
              </w:rPr>
              <w:t xml:space="preserve">The shortcomings eventually requiring </w:t>
            </w:r>
            <w:r w:rsidR="00102F65" w:rsidRPr="007852F2">
              <w:rPr>
                <w:color w:val="000000"/>
              </w:rPr>
              <w:t xml:space="preserve">the </w:t>
            </w:r>
            <w:r w:rsidRPr="007852F2">
              <w:rPr>
                <w:color w:val="000000"/>
              </w:rPr>
              <w:t>waking watc</w:t>
            </w:r>
            <w:r w:rsidR="002A72C8" w:rsidRPr="007852F2">
              <w:rPr>
                <w:color w:val="000000"/>
              </w:rPr>
              <w:t>h</w:t>
            </w:r>
            <w:r w:rsidRPr="007852F2">
              <w:rPr>
                <w:color w:val="000000"/>
              </w:rPr>
              <w:t xml:space="preserve"> existed prior to our purchase of </w:t>
            </w:r>
            <w:r w:rsidR="002A72C8" w:rsidRPr="007852F2">
              <w:rPr>
                <w:color w:val="000000"/>
              </w:rPr>
              <w:t>the property</w:t>
            </w:r>
            <w:r w:rsidRPr="007852F2">
              <w:rPr>
                <w:color w:val="000000"/>
              </w:rPr>
              <w:t>, and therefore as leaseholders we should not be expected to pay this charge</w:t>
            </w:r>
          </w:p>
          <w:p w14:paraId="0000001F" w14:textId="20416AD9" w:rsidR="002E326F" w:rsidRPr="007852F2" w:rsidRDefault="004012EC" w:rsidP="007852F2">
            <w:pPr>
              <w:numPr>
                <w:ilvl w:val="0"/>
                <w:numId w:val="1"/>
              </w:numPr>
              <w:pBdr>
                <w:top w:val="nil"/>
                <w:left w:val="nil"/>
                <w:bottom w:val="nil"/>
                <w:right w:val="nil"/>
                <w:between w:val="nil"/>
              </w:pBdr>
              <w:spacing w:after="0" w:line="240" w:lineRule="auto"/>
              <w:ind w:left="357" w:hanging="357"/>
            </w:pPr>
            <w:r w:rsidRPr="007852F2">
              <w:rPr>
                <w:color w:val="000000"/>
              </w:rPr>
              <w:t>The shortcomings existed at the time that the building was constructed, therefore the original developers (accepting the risks at the time) should pay these costs and any other costs relating to fire safety resulting from construction issues and/or maintenance work that may have affected the safety of the building.</w:t>
            </w:r>
          </w:p>
        </w:tc>
      </w:tr>
      <w:tr w:rsidR="007852F2" w14:paraId="24A1C25A" w14:textId="77777777" w:rsidTr="007852F2">
        <w:trPr>
          <w:trHeight w:val="435"/>
        </w:trPr>
        <w:tc>
          <w:tcPr>
            <w:tcW w:w="3397" w:type="dxa"/>
            <w:tcBorders>
              <w:top w:val="single" w:sz="4" w:space="0" w:color="auto"/>
              <w:bottom w:val="single" w:sz="4" w:space="0" w:color="auto"/>
            </w:tcBorders>
            <w:shd w:val="clear" w:color="auto" w:fill="auto"/>
          </w:tcPr>
          <w:p w14:paraId="5819B2C4" w14:textId="77777777" w:rsidR="007852F2" w:rsidRDefault="007852F2" w:rsidP="007852F2">
            <w:r w:rsidRPr="007852F2">
              <w:lastRenderedPageBreak/>
              <w:t xml:space="preserve">Charge for </w:t>
            </w:r>
            <w:r w:rsidR="00F029D5" w:rsidRPr="007852F2">
              <w:t>Insurance</w:t>
            </w:r>
            <w:r w:rsidRPr="007852F2">
              <w:t xml:space="preserve"> Levy</w:t>
            </w:r>
          </w:p>
          <w:p w14:paraId="33F88610" w14:textId="77777777" w:rsidR="00F10097" w:rsidRDefault="00F10097" w:rsidP="007852F2"/>
          <w:p w14:paraId="603BD12D" w14:textId="77777777" w:rsidR="00F10097" w:rsidRDefault="00F10097" w:rsidP="00F10097">
            <w:r>
              <w:t>See Service Charge Budget Schedule Ref: 000707</w:t>
            </w:r>
          </w:p>
          <w:p w14:paraId="23873299" w14:textId="77777777" w:rsidR="00F10097" w:rsidRDefault="00F10097" w:rsidP="007852F2">
            <w:r>
              <w:t>Insurance</w:t>
            </w:r>
          </w:p>
          <w:p w14:paraId="2BC67627" w14:textId="3B40C048" w:rsidR="00F10097" w:rsidRPr="007852F2" w:rsidRDefault="00F10097" w:rsidP="007852F2">
            <w:r>
              <w:t>Code 2051</w:t>
            </w:r>
          </w:p>
        </w:tc>
        <w:tc>
          <w:tcPr>
            <w:tcW w:w="1553" w:type="dxa"/>
            <w:tcBorders>
              <w:top w:val="single" w:sz="4" w:space="0" w:color="auto"/>
              <w:bottom w:val="single" w:sz="4" w:space="0" w:color="auto"/>
            </w:tcBorders>
            <w:shd w:val="clear" w:color="auto" w:fill="auto"/>
          </w:tcPr>
          <w:p w14:paraId="77AF8BF5" w14:textId="090D287C" w:rsidR="007852F2" w:rsidRPr="007852F2" w:rsidRDefault="00F10097" w:rsidP="007852F2">
            <w:r>
              <w:t>£194,285</w:t>
            </w:r>
          </w:p>
        </w:tc>
        <w:tc>
          <w:tcPr>
            <w:tcW w:w="5007" w:type="dxa"/>
            <w:tcBorders>
              <w:top w:val="single" w:sz="4" w:space="0" w:color="auto"/>
              <w:bottom w:val="single" w:sz="4" w:space="0" w:color="auto"/>
            </w:tcBorders>
            <w:shd w:val="clear" w:color="auto" w:fill="auto"/>
          </w:tcPr>
          <w:p w14:paraId="0434203E" w14:textId="77777777" w:rsidR="007852F2" w:rsidRPr="007852F2" w:rsidRDefault="007852F2" w:rsidP="007852F2">
            <w:r w:rsidRPr="007852F2">
              <w:t>These comments are for indicative purposes and do not necessarily reflect the full extent of our reasons for payment under protest.</w:t>
            </w:r>
          </w:p>
          <w:p w14:paraId="3BA6CC9B" w14:textId="77777777" w:rsidR="00A67920" w:rsidRDefault="00A67920" w:rsidP="00A67920">
            <w:pPr>
              <w:numPr>
                <w:ilvl w:val="0"/>
                <w:numId w:val="1"/>
              </w:numPr>
              <w:pBdr>
                <w:top w:val="nil"/>
                <w:left w:val="nil"/>
                <w:bottom w:val="nil"/>
                <w:right w:val="nil"/>
                <w:between w:val="nil"/>
              </w:pBdr>
              <w:spacing w:after="0" w:line="240" w:lineRule="auto"/>
              <w:ind w:left="357" w:hanging="357"/>
            </w:pPr>
            <w:r w:rsidRPr="007852F2">
              <w:rPr>
                <w:color w:val="000000"/>
              </w:rPr>
              <w:t>The shortcomings existed at the time that the building was constructed, therefore the original developers (accepting the risks at the time) should pay these costs and any other costs relating to fire safety resulting from construction issues and/or maintenance work that may have affected the safety of the building.</w:t>
            </w:r>
          </w:p>
          <w:p w14:paraId="029E5617" w14:textId="77777777" w:rsidR="00A67920" w:rsidRDefault="00A67920" w:rsidP="00A67920">
            <w:pPr>
              <w:pStyle w:val="ListParagraph"/>
              <w:numPr>
                <w:ilvl w:val="0"/>
                <w:numId w:val="1"/>
              </w:numPr>
              <w:pBdr>
                <w:top w:val="nil"/>
                <w:left w:val="nil"/>
                <w:bottom w:val="nil"/>
                <w:right w:val="nil"/>
                <w:between w:val="nil"/>
              </w:pBdr>
              <w:spacing w:after="0" w:line="240" w:lineRule="auto"/>
              <w:ind w:left="357" w:hanging="357"/>
            </w:pPr>
            <w:r w:rsidRPr="007852F2">
              <w:t xml:space="preserve">No clear evidence has been provided that </w:t>
            </w:r>
            <w:r>
              <w:t>alternative</w:t>
            </w:r>
            <w:r w:rsidRPr="007852F2">
              <w:t xml:space="preserve"> Brokers and Insurers were consulted to tender for the renewal.</w:t>
            </w:r>
          </w:p>
          <w:p w14:paraId="24993562" w14:textId="6C921B11" w:rsidR="007852F2" w:rsidRPr="007852F2" w:rsidRDefault="007852F2" w:rsidP="00A67920">
            <w:pPr>
              <w:pStyle w:val="ListParagraph"/>
              <w:numPr>
                <w:ilvl w:val="0"/>
                <w:numId w:val="1"/>
              </w:numPr>
              <w:pBdr>
                <w:top w:val="nil"/>
                <w:left w:val="nil"/>
                <w:bottom w:val="nil"/>
                <w:right w:val="nil"/>
                <w:between w:val="nil"/>
              </w:pBdr>
              <w:spacing w:after="0" w:line="240" w:lineRule="auto"/>
              <w:ind w:left="357" w:hanging="357"/>
            </w:pPr>
            <w:r w:rsidRPr="008511DB">
              <w:t>The new Insurance levy charge that has been sent without any prior notification or warning to leaseholders that there were such significant issues with obtaining the annual renewal for the building’s insurance</w:t>
            </w:r>
          </w:p>
        </w:tc>
      </w:tr>
    </w:tbl>
    <w:p w14:paraId="00000020" w14:textId="77777777" w:rsidR="00433AAE" w:rsidRDefault="00433AAE"/>
    <w:sectPr w:rsidR="00433A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4D0D"/>
    <w:multiLevelType w:val="hybridMultilevel"/>
    <w:tmpl w:val="5FE8C85E"/>
    <w:lvl w:ilvl="0" w:tplc="72DCF6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995A63"/>
    <w:multiLevelType w:val="multilevel"/>
    <w:tmpl w:val="92E623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D284101"/>
    <w:multiLevelType w:val="hybridMultilevel"/>
    <w:tmpl w:val="FCDE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628B5"/>
    <w:multiLevelType w:val="hybridMultilevel"/>
    <w:tmpl w:val="A228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901B44"/>
    <w:multiLevelType w:val="multilevel"/>
    <w:tmpl w:val="8ADA5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3320CB"/>
    <w:multiLevelType w:val="hybridMultilevel"/>
    <w:tmpl w:val="8F8E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AE"/>
    <w:rsid w:val="00016B2E"/>
    <w:rsid w:val="00100C98"/>
    <w:rsid w:val="00102F65"/>
    <w:rsid w:val="001A2ADF"/>
    <w:rsid w:val="00205C98"/>
    <w:rsid w:val="00220094"/>
    <w:rsid w:val="002A72C8"/>
    <w:rsid w:val="002E326F"/>
    <w:rsid w:val="004012EC"/>
    <w:rsid w:val="00433AAE"/>
    <w:rsid w:val="00457C67"/>
    <w:rsid w:val="005A59CB"/>
    <w:rsid w:val="005B5A32"/>
    <w:rsid w:val="00663787"/>
    <w:rsid w:val="007300A5"/>
    <w:rsid w:val="007852F2"/>
    <w:rsid w:val="007F5A1A"/>
    <w:rsid w:val="008307F8"/>
    <w:rsid w:val="008511DB"/>
    <w:rsid w:val="00893AD6"/>
    <w:rsid w:val="008C6BF6"/>
    <w:rsid w:val="009245B8"/>
    <w:rsid w:val="009914CF"/>
    <w:rsid w:val="00A124DF"/>
    <w:rsid w:val="00A67920"/>
    <w:rsid w:val="00A83BF2"/>
    <w:rsid w:val="00DE06F0"/>
    <w:rsid w:val="00E31C13"/>
    <w:rsid w:val="00E62BC1"/>
    <w:rsid w:val="00F029D5"/>
    <w:rsid w:val="00F10097"/>
    <w:rsid w:val="00F36E51"/>
    <w:rsid w:val="00F56B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E5AC"/>
  <w15:docId w15:val="{EFF4A653-C222-42AE-8676-64628EF1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9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50E69"/>
    <w:pPr>
      <w:ind w:left="720"/>
      <w:contextualSpacing/>
    </w:pPr>
  </w:style>
  <w:style w:type="table" w:styleId="TableGrid">
    <w:name w:val="Table Grid"/>
    <w:basedOn w:val="TableNormal"/>
    <w:uiPriority w:val="59"/>
    <w:rsid w:val="008735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L5M1nrCW5ExdwyLMinfAgMPjsQ==">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</go:docsCustomData>
</go:gDocsCustomXmlDataStorage>
</file>

<file path=customXml/itemProps1.xml><?xml version="1.0" encoding="utf-8"?>
<ds:datastoreItem xmlns:ds="http://schemas.openxmlformats.org/officeDocument/2006/customXml" ds:itemID="{45BEFE52-83A5-EC4C-87CF-DF9EAC6327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609</Words>
  <Characters>3167</Characters>
  <Application>Microsoft Office Word</Application>
  <DocSecurity>0</DocSecurity>
  <Lines>98</Lines>
  <Paragraphs>46</Paragraphs>
  <ScaleCrop>false</ScaleCrop>
  <HeadingPairs>
    <vt:vector size="2" baseType="variant">
      <vt:variant>
        <vt:lpstr>Title</vt:lpstr>
      </vt:variant>
      <vt:variant>
        <vt:i4>1</vt:i4>
      </vt:variant>
    </vt:vector>
  </HeadingPairs>
  <TitlesOfParts>
    <vt:vector size="1" baseType="lpstr">
      <vt:lpstr/>
    </vt:vector>
  </TitlesOfParts>
  <Manager/>
  <Company>IGMC</Company>
  <LinksUpToDate>false</LinksUpToDate>
  <CharactersWithSpaces>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Charge Payment Covering Letter </dc:title>
  <dc:subject>Service Charge Payment Covering Letter </dc:subject>
  <dc:creator/>
  <cp:keywords/>
  <dc:description/>
  <cp:lastModifiedBy>Brian Simpson</cp:lastModifiedBy>
  <cp:revision>14</cp:revision>
  <dcterms:created xsi:type="dcterms:W3CDTF">2020-04-01T06:31:00Z</dcterms:created>
  <dcterms:modified xsi:type="dcterms:W3CDTF">2020-04-01T18:49:00Z</dcterms:modified>
  <cp:category/>
</cp:coreProperties>
</file>